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unsanded moulded brick without grain with a very uneven structure. Due to the natural reduction with coal the bricks have a strong fired rough field fire aspect. Some visible sides of the brick also contain traces of coal and of the manual production method. The colour of the body is cream and nuanced from cream to ecru.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 The brick is formed in a unsanded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*227x74x55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63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71 (6 mm)</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*215x101x64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58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65 (6 mm)</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14%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0.60 W/mK (table 1 EN1745) </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Brick J</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02-09-2026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