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unsanded moulded brick without grain with a very uneven structure and frog. Due to the natural reduction with coal the bricks have a strong fired rough field fire aspect. Some visible sides of the brick also contain traces of coal and of the manual production method. The colour of the body is yellow ochre.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The facing brick is a moulded brick with frog and has a homogeneous structure.It is free from lime and other inclusions and has at least one stretch and one head which are free from cracks and other aspects which negatively affect the overall appearance of the brickwork. This entirely natural product is made of alluvial clay from the Quaternary from the Scheldt valley. The brick is formed in a unsanded mould by putting in a lump of clay and is fired at at least 1150 °C.</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*216x102x64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58 (12 mm) </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0.54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