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red purple.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on demand for projects &gt; 2000m²</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