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unsanded moulded brick without grain with an even structure.The color is dark grey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 The brick is formed in a unsanded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 The brick is fired a second time with complete reduction.</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bricks are delivered with the following characteristics, in accordance with the CE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*235x72x36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85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99 (6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(12/6/4)</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8%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0,5 =&lt; IW2 =&lt; 1,5 (IW2)</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0.85 W/mK (table 1 EN1745) </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linea7 7039</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