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 very uneven structure. Due to the natural reduction with coal the bricks have a strong fired rough field fire aspect. Some visible sides of the brick also contain traces of coal and of the manual production method. The colour is a dark taupe-grey nuanced by black-grey up to lighter brown and brown-grey.</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 The brick is fired a second time with complete reduction.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*500x100x38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40</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45</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Infinitum 7012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02-09-2026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