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sanded moulded brick with frog without grain with an even structure.The colour is terracotta and the bricks are through-coloured.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valley.The brick is formed in a 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2010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