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Vande Moortel Titan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Dark grey</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pavers are delivered with the following characteristics, in accordance with the CE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*235x36x72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111</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W3</w:t>
            </w:r>
          </w:p>
        </w:tc>
        <w:tc>
          <w:p>
            <w:r>
              <w:rPr>
                <w:sz w:val="14"/>
                <w:rFonts w:ascii="Myriad Pro Light"/>
                <w:tcPr>
                  <w:vAlign w:val="center"/>
                </w:tcPr>
              </w:rPr>
              <w:t>Max 5%</w:t>
            </w:r>
          </w:p>
        </w:tc>
        <w:tc>
          <w:p>
            <w:r>
              <w:rPr>
                <w:sz w:val="14"/>
                <w:rFonts w:ascii="Myriad Pro Light"/>
                <w:tcPr>
                  <w:vAlign w:val="center"/>
                </w:tcPr>
              </w:rPr>
              <w:t>Max 6%</w:t>
            </w:r>
          </w:p>
        </w:tc>
      </w:tr>
      <w:tr>
        <w:tc>
          <w:p>
            <w:r>
              <w:rPr>
                <w:sz w:val="14"/>
                <w:rFonts w:ascii="Myriad Pro Light"/>
                <w:tcPr>
                  <w:vAlign w:val="center"/>
                </w:tcPr>
              </w:rPr>
              <w:t>Transverse breaking load</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w:t>
            </w:r>
          </w:p>
        </w:tc>
        <w:tc>
          <w:p>
            <w:r>
              <w:rPr>
                <w:sz w:val="14"/>
                <w:rFonts w:ascii="Myriad Pro Light"/>
                <w:tcPr>
                  <w:vAlign w:val="center"/>
                </w:tcPr>
              </w:rPr>
              <w:t>A2 (+)</w:t>
            </w:r>
          </w:p>
        </w:tc>
        <w:tc>
          <w:p>
            <w:r>
              <w:rPr>
                <w:sz w:val="14"/>
                <w:rFonts w:ascii="Myriad Pro Light"/>
                <w:tcPr>
                  <w:vAlign w:val="center"/>
                </w:tcPr>
              </w:rPr>
              <w:t>Max 600 mm³</w:t>
            </w:r>
          </w:p>
        </w:tc>
        <w:tc>
          <w:p>
            <w:r>
              <w:rPr>
                <w:sz w:val="14"/>
                <w:rFonts w:ascii="Myriad Pro Light"/>
                <w:tcPr>
                  <w:vAlign w:val="center"/>
                </w:tcPr>
              </w:rPr>
              <w:t>Max 800 mm³</w:t>
            </w:r>
          </w:p>
        </w:tc>
      </w:tr>
      <w:tr>
        <w:tc>
          <w:p>
            <w:r>
              <w:rPr>
                <w:sz w:val="14"/>
                <w:rFonts w:ascii="Myriad Pro Light"/>
                <w:tcPr>
                  <w:vAlign w:val="center"/>
                </w:tcPr>
              </w:rPr>
              <w:t>Frost resistance</w:t>
            </w:r>
          </w:p>
        </w:tc>
        <w:tc>
          <w:p>
            <w:r>
              <w:rPr>
                <w:sz w:val="14"/>
                <w:rFonts w:ascii="Myriad Pro Light"/>
                <w:tcPr>
                  <w:vAlign w:val="center"/>
                </w:tcPr>
              </w:rPr>
              <w:t>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Wet skid resistance</w:t>
            </w:r>
          </w:p>
        </w:tc>
        <w:tc>
          <w:p>
            <w:r>
              <w:rPr>
                <w:sz w:val="14"/>
                <w:rFonts w:ascii="Myriad Pro Light"/>
                <w:tcPr>
                  <w:vAlign w:val="center"/>
                </w:tcPr>
              </w:rPr>
              <w:t>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Size tolerance</w:t>
            </w:r>
          </w:p>
        </w:tc>
        <w:tc>
          <w:p>
            <w:r>
              <w:rPr>
                <w:sz w:val="14"/>
                <w:rFonts w:ascii="Myriad Pro Light"/>
                <w:tcPr>
                  <w:vAlign w:val="center"/>
                </w:tcPr>
              </w:rPr>
              <w:t>R1</w:t>
            </w:r>
          </w:p>
        </w:tc>
        <w:tc>
          <w:p>
            <w:r>
              <w:rPr>
                <w:sz w:val="14"/>
                <w:rFonts w:ascii="Myriad Pro Light"/>
                <w:tcPr>
                  <w:vAlign w:val="center"/>
                </w:tcPr>
              </w:rPr>
              <w:t>Max. ± 0,4 vd</w:t>
            </w:r>
          </w:p>
        </w:tc>
        <w:tc>
          <w:p>
            <w:r>
              <w:rPr>
                <w:sz w:val="14"/>
                <w:rFonts w:ascii="Myriad Pro Light"/>
                <w:tcPr>
                  <w:vAlign w:val="center"/>
                </w:tcPr>
              </w:rPr>
              <w:t>Max. 0,6 vd</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Vande Moortel H2O Clay Paving Sand – a jointing sand with a water permeability of &gt; 5.4 * 10-5 m/s – is embedded between the clay pavers. The filter stability of this sand is matched to the paving layer of the Vande Moortel H2O Bedding Course.</w:t>
        <w:br/>
        <w:t>Jointing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Vande Moortel H2O Clay Paving Sand should be spread over the whole surface again and swept in several times. Repeat the procedure until the clay pavers can no longer move and the joint is completely filled. Only then is the paved surface ready for use.</w:t>
      </w:r>
      <w:r w:rsidR="00461C91">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670B082E">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MATERIALS</w:t>
      </w:r>
      <w:r w:rsidR="002F4419">
        <w:rPr>
          <w:color w:val="111111"/>
        </w:rPr>
        <w:br/>
      </w:r>
    </w:p>
    <w:p w:rsidR="00420024" w:rsidP="008742C3" w:rsidRDefault="00420024" w14:paraId="39DB7440" w14:textId="5F7FF1FA">
      <w:pPr>
        <w:pStyle w:val="Kop1"/>
        <w:keepLines/>
        <w:widowControl/>
      </w:pPr>
      <w:r>
        <w:rPr>
          <w:noProof/>
          <w:color w:val="111111"/>
        </w:rPr>
        <w:t>Joint filler</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a naturally pure crushed sand originating from the process of crushing natural stone. Its natural form is angular and sharp with virtually no fine particles smaller than 0.063 mm (NBN EN 933-1) and a grain thickness of up to 2 mm. The colour is dark grey to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Packaging and consumption of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25 kg bag</w:t>
            </w:r>
          </w:p>
        </w:tc>
      </w:tr>
      <w:tr>
        <w:tc>
          <w:p>
            <w:r>
              <w:rPr>
                <w:sz w:val="14"/>
                <w:rFonts w:ascii="Myriad Pro Light"/>
                <w:tcPr>
                  <w:vAlign w:val="center"/>
                </w:tcPr>
              </w:rPr>
              <w:t>Consumption</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WF/DF</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Paving layer</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Vande Moortel H2O Bedding Course is recommended for the paving layer. This crushed sand has a fraction of 2/4 and the quality required for good durable water permeability. That means that the Los Angeles coefficient (LA – resistance to crushing) must not exceed 20 and the Micro-Deval coefficient (MDE – resistance to abrasion) must not exceed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Packaging and consumption of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40 kg bag</w:t>
            </w:r>
          </w:p>
        </w:tc>
      </w:tr>
      <w:tr>
        <w:tc>
          <w:p>
            <w:r>
              <w:rPr>
                <w:sz w:val="14"/>
                <w:rFonts w:ascii="Myriad Pro Light"/>
                <w:tcPr>
                  <w:vAlign w:val="center"/>
                </w:tcPr>
              </w:rPr>
              <w:t>Consumption (thickness 3 cm after compression)</w:t>
            </w:r>
          </w:p>
        </w:tc>
        <w:tc>
          <w:p>
            <w:r>
              <w:rPr>
                <w:sz w:val="14"/>
                <w:rFonts w:ascii="Myriad Pro Light"/>
                <w:tcPr>
                  <w:vAlign w:val="center"/>
                </w:tcPr>
              </w:rPr>
              <w:t>Approximately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Water-permeable crushed stone foundations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Additional information on the use of draining lean-mixed concrete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br/>
        <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Water-permeable crushed stone sub-foundations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Geotextile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MAINTENANCE</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Titan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30-10-2025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