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COLOUR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Light grey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Product description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The bricks are formed individually in the unsanded mould to a solid mass, pressed from clay of alluvial origin from an area located in the Scheldt basin and fired in a tunnel oven at a temperature of approximately 1180°C. On the narrow side the bricks have an unsanded surface structure.   The brick is fired a second time with complete reduction.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TECHNICAL CHARACTERISTICS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The paving is laid in fired clay bricks of Belgian origin, quality class A, carrying the Benor mark, the CE mark and UKCA mark.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 label according to EN 1344 : 2013 / AC : 2015 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*212x51x104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on demand for projects &gt; 2000 m²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89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 PHYSICAL AND MECHANICAL PROPERTIES ACCORDING TO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Aspect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Class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Mean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Individual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Water absorption  NBN EN771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Transverse breaking load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Abrasion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Size tolerance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R1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± 0,4 √d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0,6 √d (range)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Wet skid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Acid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Productshot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DecimA Salvia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Technical Sheet / Tender Book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14-04-2026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CLAY PAVERS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