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Vande Moortel Anthracite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sanded mould to a solid mass, pressed from clay of alluvial origin from an area located in the Scheldt basin and fired in a tunnel oven at a temperature of approximately 1180°C. On the narrow side the bricks have an sanded surface structure.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√d</w:t>
            </w:r>
          </w:p>
        </w:tc>
        <w:tc>
          <w:p>
            <w:r>
              <w:rPr>
                <w:sz w:val="14"/>
                <w:rFonts w:ascii="Myriad Pro Light"/>
                <w:tcPr>
                  <w:vAlign w:val="center"/>
                </w:tcPr>
              </w:rPr>
              <w:t>0,6 √d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Vande Moortel H2O Clay Paving Sand – a jointing sand with a water permeability of &gt; 5.4 * 10-5 m/s – is embedded between the clay pavers. The filter stability of this sand is matched to the paving layer of the Vande Moortel H2O Bedding Course.</w:t>
        <w:br/>
        <w:t>Jointing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Vande Moortel H2O Clay Paving Sand should be spread over the whole surface again and swept in several times. Repeat the procedure until the clay pavers can no longer move and the joint is completely filled. Only then is the paved surface ready for use.</w:t>
      </w:r>
      <w:r w:rsidR="00461C91">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670B082E">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MATERIALS</w:t>
      </w:r>
      <w:r w:rsidR="002F4419">
        <w:rPr>
          <w:color w:val="111111"/>
        </w:rPr>
        <w:br/>
      </w:r>
    </w:p>
    <w:p w:rsidR="00420024" w:rsidP="008742C3" w:rsidRDefault="00420024" w14:paraId="39DB7440" w14:textId="5F7FF1FA">
      <w:pPr>
        <w:pStyle w:val="Kop1"/>
        <w:keepLines/>
        <w:widowControl/>
      </w:pPr>
      <w:r>
        <w:rPr>
          <w:noProof/>
          <w:color w:val="111111"/>
        </w:rPr>
        <w:t>Joint filler</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a naturally pure crushed sand originating from the process of crushing natural stone. Its natural form is angular and sharp with virtually no fine particles smaller than 0.063 mm (NBN EN 933-1) and a grain thickness of up to 2 mm. The colour is dark grey to anthracite.</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Packaging and consumption of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25 kg bag</w:t>
            </w:r>
          </w:p>
        </w:tc>
      </w:tr>
      <w:tr>
        <w:tc>
          <w:p>
            <w:r>
              <w:rPr>
                <w:sz w:val="14"/>
                <w:rFonts w:ascii="Myriad Pro Light"/>
                <w:tcPr>
                  <w:vAlign w:val="center"/>
                </w:tcPr>
              </w:rPr>
              <w:t>Consumption</w:t>
            </w:r>
          </w:p>
        </w:tc>
        <w:tc>
          <w:p>
            <w:r>
              <w:rPr>
                <w:sz w:val="14"/>
                <w:rFonts w:ascii="Myriad Pro Light"/>
                <w:tcPr>
                  <w:vAlign w:val="center"/>
                </w:tcPr>
              </w:rPr>
              <w:t> </w:t>
            </w:r>
          </w:p>
        </w:tc>
      </w:tr>
      <w:tr>
        <w:tc>
          <w:p>
            <w:r>
              <w:rPr>
                <w:sz w:val="14"/>
                <w:rFonts w:ascii="Myriad Pro Light"/>
                <w:tcPr>
                  <w:vAlign w:val="center"/>
                </w:tcPr>
              </w:rPr>
              <w:t>SeptimA/Elegantia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WF/DF</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Paving layer</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Vande Moortel H2O Bedding Course is recommended for the paving layer. This crushed sand has a fraction of 2/4 and the quality required for good durable water permeability. That means that the Los Angeles coefficient (LA – resistance to crushing) must not exceed 20 and the Micro-Deval coefficient (MDE – resistance to abrasion) must not exceed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Packaging and consumption of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Packaging</w:t>
            </w:r>
          </w:p>
        </w:tc>
        <w:tc>
          <w:p>
            <w:r>
              <w:rPr>
                <w:sz w:val="14"/>
                <w:rFonts w:ascii="Myriad Pro Light"/>
                <w:b/>
                <w:tcPr>
                  <w:vAlign w:val="center"/>
                </w:tcPr>
              </w:rPr>
              <w:t>Per 40 kg bag</w:t>
            </w:r>
          </w:p>
        </w:tc>
      </w:tr>
      <w:tr>
        <w:tc>
          <w:p>
            <w:r>
              <w:rPr>
                <w:sz w:val="14"/>
                <w:rFonts w:ascii="Myriad Pro Light"/>
                <w:tcPr>
                  <w:vAlign w:val="center"/>
                </w:tcPr>
              </w:rPr>
              <w:t>Consumption (thickness 3 cm after compression)</w:t>
            </w:r>
          </w:p>
        </w:tc>
        <w:tc>
          <w:p>
            <w:r>
              <w:rPr>
                <w:sz w:val="14"/>
                <w:rFonts w:ascii="Myriad Pro Light"/>
                <w:tcPr>
                  <w:vAlign w:val="center"/>
                </w:tcPr>
              </w:rPr>
              <w:t>Approximately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Water-permeable crushed stone foundations</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Additional information on the use of draining lean-mixed concrete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Water-permeable crushed stone sub-foundations</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Geotextile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MAINTENANCE</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Anthracite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06-08-2026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