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Dark grey with nuances.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 The brick is fired a second time with complete reduction.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pavers are delivered with the following characteristics, in accordance with the CE and UKCA mark: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*188x45x63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111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W2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A2 (+)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max.600 mm³     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Ancienne Belgique 7 Oyster grey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02-04-2026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